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SATIN ALMA ŞABLONU  NSM-19</w:t>
      </w:r>
    </w:p>
    <w:p>
      <w:pPr>
        <w:spacing w:after="80"/>
      </w:pPr>
      <w:r>
        <w:rPr>
          <w:rFonts w:ascii="Georgia" w:cs="Georgia" w:eastAsia="Georgia" w:hAnsi="Georgia"/>
          <w:b/>
          <w:bCs/>
          <w:color w:val="1C1917"/>
          <w:sz w:val="44"/>
          <w:szCs w:val="44"/>
        </w:rPr>
        <w:t xml:space="preserve">Değerlendirme Raporu ve Karar Önerisi</w:t>
      </w:r>
    </w:p>
    <w:p>
      <w:pPr>
        <w:spacing w:after="160" w:before="60" w:line="276"/>
      </w:pPr>
      <w:r>
        <w:rPr>
          <w:rFonts w:ascii="Arial" w:cs="Arial" w:eastAsia="Arial" w:hAnsi="Arial"/>
          <w:color w:val="57534E"/>
          <w:sz w:val="22"/>
          <w:szCs w:val="22"/>
        </w:rPr>
        <w:t xml:space="preserve">Tekliflerin nasıl değerlendirildiğinin ve önerilen tedarikçinin neden en iyi değeri sunduğunun kaydı.</w:t>
      </w:r>
    </w:p>
    <w:p>
      <w:pPr>
        <w:pBdr>
          <w:bottom w:val="single" w:color="D6D3CE" w:sz="4" w:space="6"/>
        </w:pBdr>
        <w:spacing w:after="200"/>
      </w:pPr>
      <w:r>
        <w:rPr>
          <w:rFonts w:ascii="Arial" w:cs="Arial" w:eastAsia="Arial" w:hAnsi="Arial"/>
          <w:b/>
          <w:bCs/>
          <w:color w:val="1C1917"/>
          <w:sz w:val="18"/>
          <w:szCs w:val="18"/>
        </w:rPr>
        <w:t xml:space="preserve">Satın alma ve tedarik döngüsü aşaması: </w:t>
      </w:r>
      <w:r>
        <w:rPr>
          <w:rFonts w:ascii="Arial" w:cs="Arial" w:eastAsia="Arial" w:hAnsi="Arial"/>
          <w:color w:val="57534E"/>
          <w:sz w:val="18"/>
          <w:szCs w:val="18"/>
        </w:rPr>
        <w:t xml:space="preserve">Sözleşme</w:t>
      </w:r>
    </w:p>
    <w:p>
      <w:pPr>
        <w:spacing w:after="80" w:before="120"/>
      </w:pPr>
      <w:r>
        <w:rPr>
          <w:rFonts w:ascii="Georgia" w:cs="Georgia" w:eastAsia="Georgia" w:hAnsi="Georgia"/>
          <w:b/>
          <w:bCs/>
          <w:color w:val="1C1917"/>
          <w:sz w:val="24"/>
          <w:szCs w:val="24"/>
        </w:rPr>
        <w:t xml:space="preserve">Bu şablon nasıl kullanılır</w:t>
      </w:r>
    </w:p>
    <w:p>
      <w:pPr>
        <w:pStyle w:val="ListParagraph"/>
        <w:numPr>
          <w:ilvl w:val="0"/>
          <w:numId w:val="2"/>
        </w:numPr>
        <w:spacing w:after="30" w:before="10" w:line="276"/>
      </w:pPr>
      <w:r>
        <w:rPr>
          <w:rFonts w:ascii="Arial" w:cs="Arial" w:eastAsia="Arial" w:hAnsi="Arial"/>
          <w:color w:val="57534E"/>
          <w:sz w:val="19"/>
          <w:szCs w:val="19"/>
        </w:rPr>
        <w:t xml:space="preserve">Raporu, kurulda bulunmamış birinin her kararı izleyip aynı sonuca ulaşabileceği şekilde yazın.</w:t>
      </w:r>
    </w:p>
    <w:p>
      <w:pPr>
        <w:pStyle w:val="ListParagraph"/>
        <w:numPr>
          <w:ilvl w:val="0"/>
          <w:numId w:val="2"/>
        </w:numPr>
        <w:spacing w:after="30" w:before="10" w:line="276"/>
      </w:pPr>
      <w:r>
        <w:rPr>
          <w:rFonts w:ascii="Arial" w:cs="Arial" w:eastAsia="Arial" w:hAnsi="Arial"/>
          <w:color w:val="57534E"/>
          <w:sz w:val="19"/>
          <w:szCs w:val="19"/>
        </w:rPr>
        <w:t xml:space="preserve">Doldurulmuş Teklif Değerlendirme Matrisi’ni (şablon 15), kurul beyanlarını (şablon 14) ve açıklama kaydını ekleyin.</w:t>
      </w:r>
    </w:p>
    <w:p>
      <w:pPr>
        <w:pStyle w:val="ListParagraph"/>
        <w:numPr>
          <w:ilvl w:val="0"/>
          <w:numId w:val="2"/>
        </w:numPr>
        <w:spacing w:after="30" w:before="10" w:line="276"/>
      </w:pPr>
      <w:r>
        <w:rPr>
          <w:rFonts w:ascii="Arial" w:cs="Arial" w:eastAsia="Arial" w:hAnsi="Arial"/>
          <w:color w:val="57534E"/>
          <w:sz w:val="19"/>
          <w:szCs w:val="19"/>
        </w:rPr>
        <w:t xml:space="preserve">Hiçbir teklif kabul edilebilir değilse, karar önerisi yerine bölüm 7’de sonraki adımı önerin.</w:t>
      </w:r>
    </w:p>
    <w:p>
      <w:pPr>
        <w:keepNext/>
        <w:pBdr>
          <w:bottom w:val="single" w:color="A16207" w:sz="6" w:space="4"/>
        </w:pBdr>
        <w:spacing w:after="120" w:before="320"/>
      </w:pPr>
      <w:r>
        <w:rPr>
          <w:rFonts w:ascii="Georgia" w:cs="Georgia" w:eastAsia="Georgia" w:hAnsi="Georgia"/>
          <w:b/>
          <w:bCs/>
          <w:color w:val="1C1917"/>
          <w:sz w:val="28"/>
          <w:szCs w:val="28"/>
        </w:rPr>
        <w:t xml:space="preserve">Doküman kontrolü</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Kurum</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Referans numarası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Sürüm ve tarih</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Hazırlayan (ad, görev)</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Gözden geçiren ve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Gizlilik derecesi (ör. kurum içi, gizli)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Özet ve öneri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İhtiyaç ve referans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tedarikçi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Sözleşme tutarı ve süresi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Yaklaşık maliyete göre durum (tutar ve yüzde)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İstenen karar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Arka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Onaylanmış satın alma stratejisi (tarih, onaylayan)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Satın alma yöntemi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Davet edilen tedarikçiler ve nasıl seçildikleri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Yapılan açıklamalar (sayı, başlıca konuların özeti)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Alınan teklifler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1927"/>
        <w:gridCol w:w="2409"/>
        <w:gridCol w:w="2411"/>
      </w:tblGrid>
      <w:tr>
        <w:trPr>
          <w:cantSplit/>
          <w:tblHeader/>
        </w:trPr>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İstekli</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Süresinde alındı</w:t>
            </w:r>
          </w:p>
        </w:tc>
        <w:tc>
          <w:tcPr>
            <w:tcW w:type="dxa" w:w="240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Toplam değerlendirilen fiyat</w:t>
            </w:r>
          </w:p>
        </w:tc>
        <w:tc>
          <w:tcPr>
            <w:tcW w:type="dxa" w:w="241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Uygunluk kontrolü</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Uygunluk ve yeterlik</w:t>
      </w:r>
    </w:p>
    <w:p>
      <w:pPr>
        <w:spacing w:after="100" w:before="60" w:line="276"/>
      </w:pPr>
      <w:r>
        <w:rPr>
          <w:rFonts w:ascii="Arial" w:cs="Arial" w:eastAsia="Arial" w:hAnsi="Arial"/>
          <w:color w:val="1C1917"/>
          <w:sz w:val="20"/>
          <w:szCs w:val="20"/>
        </w:rPr>
        <w:t xml:space="preserve">Bu adımda reddedilen her teklifi ve somut gerekçesini kaydedin.</w:t>
      </w:r>
    </w:p>
    <w:p>
      <w:pPr>
        <w:keepNext/>
        <w:pBdr>
          <w:bottom w:val="single" w:color="A16207" w:sz="6" w:space="4"/>
        </w:pBdr>
        <w:spacing w:after="120" w:before="320"/>
      </w:pPr>
      <w:r>
        <w:rPr>
          <w:rFonts w:ascii="Georgia" w:cs="Georgia" w:eastAsia="Georgia" w:hAnsi="Georgia"/>
          <w:b/>
          <w:bCs/>
          <w:color w:val="1C1917"/>
          <w:sz w:val="28"/>
          <w:szCs w:val="28"/>
        </w:rPr>
        <w:t xml:space="preserve">5. Kalite ve fiyat değerlendirmesi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1734"/>
        <w:gridCol w:w="1734"/>
        <w:gridCol w:w="1734"/>
        <w:gridCol w:w="1738"/>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İstekli</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Kalite puanı</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Fiyat puanı</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Toplam puan</w:t>
            </w:r>
          </w:p>
        </w:tc>
        <w:tc>
          <w:tcPr>
            <w:tcW w:type="dxa" w:w="17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Sıra</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teklifin başlıca güçlü yanları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Başlıca zayıf yanları ve nasıl yönetileceği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Duyarlılık: farklı bir ağırlıklandırma sıralamayı değiştirir mi?</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Aşırı düşük teklif kontrolü: işaretlenen teklifler, alınan açıklamalar, sonuç</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Değerlendirmede yapay zekâ araçlarının kullanımı: araç, amaç, çıktıların nasıl doğrulandığı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Müzakere (varsa)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Müzakere edilen konular ve sonuçları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Nihai fiyat ve koşullar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Hiçbir teklif kabul edilebilir değilse</w:t>
      </w:r>
    </w:p>
    <w:p>
      <w:pPr>
        <w:spacing w:after="100" w:before="60" w:line="276"/>
      </w:pPr>
      <w:r>
        <w:rPr>
          <w:rFonts w:ascii="Arial" w:cs="Arial" w:eastAsia="Arial" w:hAnsi="Arial"/>
          <w:color w:val="1C1917"/>
          <w:sz w:val="20"/>
          <w:szCs w:val="20"/>
        </w:rPr>
        <w:t xml:space="preserve">İptal önermeden önce aşağıdakileri kontrol edin ve kaydedin:</w:t>
      </w:r>
    </w:p>
    <w:p>
      <w:pPr>
        <w:spacing w:after="40" w:before="20" w:line="276"/>
        <w:ind w:left="200"/>
      </w:pPr>
      <w:r>
        <w:rPr>
          <w:rFonts w:ascii="Arial" w:cs="Arial" w:eastAsia="Arial" w:hAnsi="Arial"/>
          <w:color w:val="1C1917"/>
          <w:sz w:val="20"/>
          <w:szCs w:val="20"/>
        </w:rPr>
        <w:t xml:space="preserve">☐  Yaklaşık maliyet güncel piyasa koşulları için hâlâ geçerli mi?</w:t>
      </w:r>
    </w:p>
    <w:p>
      <w:pPr>
        <w:spacing w:after="40" w:before="20" w:line="276"/>
        <w:ind w:left="200"/>
      </w:pPr>
      <w:r>
        <w:rPr>
          <w:rFonts w:ascii="Arial" w:cs="Arial" w:eastAsia="Arial" w:hAnsi="Arial"/>
          <w:color w:val="1C1917"/>
          <w:sz w:val="20"/>
          <w:szCs w:val="20"/>
        </w:rPr>
        <w:t xml:space="preserve">☐  Şartname, ihtiyacın gerektirmediği bir maliyet ekledi mi?</w:t>
      </w:r>
    </w:p>
    <w:p>
      <w:pPr>
        <w:spacing w:after="40" w:before="20" w:line="276"/>
        <w:ind w:left="200"/>
      </w:pPr>
      <w:r>
        <w:rPr>
          <w:rFonts w:ascii="Arial" w:cs="Arial" w:eastAsia="Arial" w:hAnsi="Arial"/>
          <w:color w:val="1C1917"/>
          <w:sz w:val="20"/>
          <w:szCs w:val="20"/>
        </w:rPr>
        <w:t xml:space="preserve">☐  Rekabet coğrafya, yeterlik kuralları veya zamanlama nedeniyle sınırlandı mı?</w:t>
      </w:r>
    </w:p>
    <w:p>
      <w:pPr>
        <w:spacing w:after="40" w:before="20" w:line="276"/>
        <w:ind w:left="200"/>
      </w:pPr>
      <w:r>
        <w:rPr>
          <w:rFonts w:ascii="Arial" w:cs="Arial" w:eastAsia="Arial" w:hAnsi="Arial"/>
          <w:color w:val="1C1917"/>
          <w:sz w:val="20"/>
          <w:szCs w:val="20"/>
        </w:rPr>
        <w:t xml:space="preserve">☐  En yüksek sıradaki istekliyle müzakere farkı kapatabilir mi?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9060"/>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906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Önerilen sonraki adım</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 yüksek sıradaki istekliyle onaylı vazgeçme noktası dahilinde müzakere.</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Şartnameyi veya kapsamı gözden geçirip yeniden ihale.</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Tedarikçi geliştirme sonrasında daha geniş bir nitelikli alana yeniden ihale; gerekçenin tüm isteklilere açıkça bildirilmesi.</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Uygulama notu.  </w:t>
      </w:r>
      <w:r>
        <w:rPr>
          <w:rFonts w:ascii="Arial" w:cs="Arial" w:eastAsia="Arial" w:hAnsi="Arial"/>
          <w:color w:val="1C1917"/>
          <w:sz w:val="18"/>
          <w:szCs w:val="18"/>
        </w:rPr>
        <w:t xml:space="preserve">Örneğin fiyatların bağımsız tahminin çok üzerinde olması nedeniyle açıkça gerekçelendirilen bir iptal, piyasaya alıcının işin maliyetini bildiğini söyler. Başka bölgelerdeki yeni üreticilerin değerlendirilmesiyle birlikte ikinci turda katılımı ikiye katlayabilir. Güçlü bir araçtır ve yalnızca yukarıdaki kontrollerden sonra kullanılmalıdır.</w:t>
      </w:r>
    </w:p>
    <w:p>
      <w:pPr>
        <w:keepNext/>
        <w:pBdr>
          <w:bottom w:val="single" w:color="A16207" w:sz="6" w:space="4"/>
        </w:pBdr>
        <w:spacing w:after="120" w:before="320"/>
      </w:pPr>
      <w:r>
        <w:rPr>
          <w:rFonts w:ascii="Georgia" w:cs="Georgia" w:eastAsia="Georgia" w:hAnsi="Georgia"/>
          <w:b/>
          <w:bCs/>
          <w:color w:val="1C1917"/>
          <w:sz w:val="28"/>
          <w:szCs w:val="28"/>
        </w:rPr>
        <w:t xml:space="preserve">8. Riskler ve karar koşulları</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Başlıca sözleşme riskleri ve azaltma yolları</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Önerilen tedarikçinin tedarik sürekliliği ve jeopolitik maruziyeti (şablon 29, 31)</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Ticaret uyum durumu: yaptırım taraması, menşe, CBAM, zorla çalıştırma (şablon 30)</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Sözleşme imzasından önceki koşullar (ör. teminat, sigorta, belgeler)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9. Onay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Ad soyad</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İmza</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Tarih</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Satın alma sorumlusu</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Değerlendirme kurulu başkanı</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Bütçe sahibi</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Onaylayan (yetki devrine göre)</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NSM Sourcing’e atıf yapılarak serbestçe kullanılabilir ve uyarlanabilir. Genel bir kılavuzdur, hukuki danışmanlık değildir.</w:t>
    </w:r>
  </w:p>
  <w:p>
    <w:pPr>
      <w:jc w:val="right"/>
    </w:pPr>
    <w:r>
      <w:rPr>
        <w:rFonts w:ascii="Arial" w:cs="Arial" w:eastAsia="Arial" w:hAnsi="Arial"/>
        <w:color w:val="57534E"/>
        <w:sz w:val="15"/>
        <w:szCs w:val="15"/>
      </w:rPr>
      <w:t xml:space="preserve">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NSM-19  Değerlendirme Raporu ve Karar Önerisi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Değerlendirme Raporu ve Karar Önerisi</dc:title>
  <dc:creator>NSM Sourcing</dc:creator>
  <dc:description>Tekliflerin nasıl değerlendirildiğinin ve önerilen tedarikçinin neden en iyi değeri sunduğunun kaydı.</dc:description>
  <cp:lastModifiedBy>Un-named</cp:lastModifiedBy>
  <cp:revision>1</cp:revision>
  <dcterms:created xsi:type="dcterms:W3CDTF">2026-10-12T12:18:23.498Z</dcterms:created>
  <dcterms:modified xsi:type="dcterms:W3CDTF">2026-10-12T12:18:23.498Z</dcterms:modified>
</cp:coreProperties>
</file>

<file path=docProps/custom.xml><?xml version="1.0" encoding="utf-8"?>
<Properties xmlns="http://schemas.openxmlformats.org/officeDocument/2006/custom-properties" xmlns:vt="http://schemas.openxmlformats.org/officeDocument/2006/docPropsVTypes"/>
</file>