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NSM-24</w:t>
      </w:r>
    </w:p>
    <w:p>
      <w:pPr>
        <w:spacing w:after="80"/>
      </w:pPr>
      <w:r>
        <w:rPr>
          <w:rFonts w:ascii="Georgia" w:cs="Georgia" w:eastAsia="Georgia" w:hAnsi="Georgia"/>
          <w:b/>
          <w:bCs/>
          <w:color w:val="1C1917"/>
          <w:sz w:val="44"/>
          <w:szCs w:val="44"/>
        </w:rPr>
        <w:t xml:space="preserve">Non-Conformance and Corrective Action Request</w:t>
      </w:r>
    </w:p>
    <w:p>
      <w:pPr>
        <w:spacing w:after="160" w:before="60" w:line="276"/>
      </w:pPr>
      <w:r>
        <w:rPr>
          <w:rFonts w:ascii="Arial" w:cs="Arial" w:eastAsia="Arial" w:hAnsi="Arial"/>
          <w:color w:val="57534E"/>
          <w:sz w:val="22"/>
          <w:szCs w:val="22"/>
        </w:rPr>
        <w:t xml:space="preserve">Records a non-conformance formally and asks the supplier for containment, root cause and corrective action.</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Performance</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Raise the report as soon as the non-conformance is found and attach evidence (photographs, test results, delivery note).</w:t>
      </w:r>
    </w:p>
    <w:p>
      <w:pPr>
        <w:pStyle w:val="ListParagraph"/>
        <w:numPr>
          <w:ilvl w:val="0"/>
          <w:numId w:val="2"/>
        </w:numPr>
        <w:spacing w:after="30" w:before="10" w:line="276"/>
      </w:pPr>
      <w:r>
        <w:rPr>
          <w:rFonts w:ascii="Arial" w:cs="Arial" w:eastAsia="Arial" w:hAnsi="Arial"/>
          <w:color w:val="57534E"/>
          <w:sz w:val="19"/>
          <w:szCs w:val="19"/>
        </w:rPr>
        <w:t xml:space="preserve">Agree the disposition of the affected items before asking for root cause. Production and the customer come first.</w:t>
      </w:r>
    </w:p>
    <w:p>
      <w:pPr>
        <w:pStyle w:val="ListParagraph"/>
        <w:numPr>
          <w:ilvl w:val="0"/>
          <w:numId w:val="2"/>
        </w:numPr>
        <w:spacing w:after="30" w:before="10" w:line="276"/>
      </w:pPr>
      <w:r>
        <w:rPr>
          <w:rFonts w:ascii="Arial" w:cs="Arial" w:eastAsia="Arial" w:hAnsi="Arial"/>
          <w:color w:val="57534E"/>
          <w:sz w:val="19"/>
          <w:szCs w:val="19"/>
        </w:rPr>
        <w:t xml:space="preserve">Close the report only after the corrective action has been verified as effective, not when the supplier replies.</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Part A: Non-conformance (buyer)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NCR number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 and supplier code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Purchase order and line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Part number, description, batch or serial numbers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Quantity delivered, inspected, non-conforming</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Where found (receiving inspection, production, field, customer, document or data check)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Requirement (specification clause, drawing, standard)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What was found (facts, measured values)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Evidence attached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Severity</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Definition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Critical</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Safety, regulatory or customer impact; stops use or production.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Major</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Affects function or fit; item cannot be used as delivered.</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Minor</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Does not affect function; documentation, labelling or cosmetic.</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Part B: Disposition of affected items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Decision</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Conditions and cost responsibility</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Return to supplier for replacement</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Rework by supplier (on site or at supplier)</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Rework by buyer at supplier's cost</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Use as is (concession), approved by technical authority</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Scrap</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Part C: Supplier response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Containment (within 48 hours)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Stock at supplier, in transit and at buyer checked and segregated</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Root cause analysis (method used, e.g. 5 Whys, fishbone)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Root cause found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Corrective action and completion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Preventive action for similar products or processes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 signatory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Part D: Verification and closure (buyer)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Verification method (next deliveries inspected, audit, data review)</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Result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Costs recovered under the contract (if any)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Effect on supplier scorecard (template 23)</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NCR closed (date, name)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Recurring non-conformances are a relationship problem as much as a quality problem. When the same issue appears twice, review it jointly with the supplier and the quality team rather than by letter. Joint working groups often find causes, such as unclear drawings or changing forecasts, that sit on the buyer's side.</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NSM-24  Non-Conformance and Corrective Action Request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Non-Conformance and Corrective Action Request</dc:title>
  <dc:creator>NSM Sourcing</dc:creator>
  <dc:description>Records a non-conformance formally and asks the supplier for containment, root cause and corrective action.</dc:description>
  <cp:lastModifiedBy>Un-named</cp:lastModifiedBy>
  <cp:revision>1</cp:revision>
  <dcterms:created xsi:type="dcterms:W3CDTF">2026-10-12T12:02:48.633Z</dcterms:created>
  <dcterms:modified xsi:type="dcterms:W3CDTF">2026-10-12T12:02:48.633Z</dcterms:modified>
</cp:coreProperties>
</file>

<file path=docProps/custom.xml><?xml version="1.0" encoding="utf-8"?>
<Properties xmlns="http://schemas.openxmlformats.org/officeDocument/2006/custom-properties" xmlns:vt="http://schemas.openxmlformats.org/officeDocument/2006/docPropsVTypes"/>
</file>