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854D0E"/>
          <w:spacing w:val="30"/>
          <w:sz w:val="17"/>
          <w:szCs w:val="17"/>
        </w:rPr>
        <w:t xml:space="preserve">NSM SOURCING  ·  PROCUREMENT TEMPLATE  NSM-08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C1917"/>
          <w:sz w:val="44"/>
          <w:szCs w:val="44"/>
        </w:rPr>
        <w:t xml:space="preserve">Request for Information (RFI)</w:t>
      </w:r>
    </w:p>
    <w:p>
      <w:pPr>
        <w:spacing w:after="160" w:before="60" w:line="276"/>
      </w:pPr>
      <w:r>
        <w:rPr>
          <w:rFonts w:ascii="Arial" w:cs="Arial" w:eastAsia="Arial" w:hAnsi="Arial"/>
          <w:color w:val="57534E"/>
          <w:sz w:val="22"/>
          <w:szCs w:val="22"/>
        </w:rPr>
        <w:t xml:space="preserve">Early market engagement: learn what the market can offer and who is capable before writing the tender.</w:t>
      </w:r>
    </w:p>
    <w:p>
      <w:pPr>
        <w:pBdr>
          <w:bottom w:val="single" w:color="D6D3CE" w:sz="4" w:space="6"/>
        </w:pBdr>
        <w:spacing w:after="200"/>
      </w:pPr>
      <w:r>
        <w:rPr>
          <w:rFonts w:ascii="Arial" w:cs="Arial" w:eastAsia="Arial" w:hAnsi="Arial"/>
          <w:b/>
          <w:bCs/>
          <w:color w:val="1C1917"/>
          <w:sz w:val="18"/>
          <w:szCs w:val="18"/>
        </w:rPr>
        <w:t xml:space="preserve">Procurement and supply cycle stage: </w:t>
      </w:r>
      <w:r>
        <w:rPr>
          <w:rFonts w:ascii="Arial" w:cs="Arial" w:eastAsia="Arial" w:hAnsi="Arial"/>
          <w:color w:val="57534E"/>
          <w:sz w:val="18"/>
          <w:szCs w:val="18"/>
        </w:rPr>
        <w:t xml:space="preserve">Market</w:t>
      </w:r>
    </w:p>
    <w:p>
      <w:pPr>
        <w:spacing w:after="80" w:before="120"/>
      </w:pPr>
      <w:r>
        <w:rPr>
          <w:rFonts w:ascii="Georgia" w:cs="Georgia" w:eastAsia="Georgia" w:hAnsi="Georgia"/>
          <w:b/>
          <w:bCs/>
          <w:color w:val="1C1917"/>
          <w:sz w:val="24"/>
          <w:szCs w:val="24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An RFI is not a tender. State clearly that no contract will be awarded on the basis of responses and that participation does not affect future competitions.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Send the same RFI to every supplier at the same time and share answers to clarification questions with all respondents.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Keep it short. Ten to fifteen questions answered well are worth more than sixty answered in a hurry.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Document control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Reference number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Version and date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Prepared by (name, role)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Reviewed and approved by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Classification (e.g. internal, confidential)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1. Invitation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[Organisation name] is preparing to buy [brief description of the requirement] for use in [location or operation]. Before deciding how to approach the market, we would like to understand the solutions available, typical commercial models and lead times, and the capabilities of potential suppliers.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This Request for Information is for market research only. It is not a call for competition and does not commit [Organisation name] to any procurement. Responding, or not responding, will not affect any supplier's participation in a future tender. Information you mark as commercially confidential will be treated as such.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2. Timetable and contact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RFI issue date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Deadline for clarification questions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Response deadline (date, time, time zone)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Optional supplier meetings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Single point of contact (name, e-mail)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Response format and language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3. Outline of the requirement</w:t>
      </w:r>
    </w:p>
    <w:p>
      <w:pPr>
        <w:spacing w:after="100" w:before="60" w:line="276"/>
      </w:pPr>
      <w:r>
        <w:rPr>
          <w:rFonts w:ascii="Arial" w:cs="Arial" w:eastAsia="Arial" w:hAnsi="Arial"/>
          <w:i/>
          <w:iCs/>
          <w:color w:val="57534E"/>
          <w:sz w:val="18"/>
          <w:szCs w:val="18"/>
        </w:rPr>
        <w:t xml:space="preserve">Describe the need and the outcome, not a detailed solution. Include indicative volumes and timing if you can share them.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Purpose and expected outcome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Indicative volumes or scale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Expected contract start and duration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Key constraints (standards, regulation, compatibility)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4. Questions to respondents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8867"/>
      </w:tblGrid>
      <w:tr>
        <w:trPr>
          <w:cantSplit/>
          <w:tblHeader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A1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Company name, ownership, year established, main locations and number of employees.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A2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Annual turnover for the last two financial years and the share related to this type of product or service.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A3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Relevant certifications (e.g. ISO 9001, ISO 14001, ISO 45001, sector-specific approvals).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B1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Describe the solutions you would propose for the outcome above, including alternatives we may not have considered.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B2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Which parts of the requirement as described would increase cost or limit competition, and how would you change them?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B3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Typical lead time from order to delivery, and current production capacity.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B4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Two reference customers with similar requirements (with their permission to be contacted).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B5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Where are the critical components and materials made, and by which route do they reach us? What is your alternative if that route or site is disrupted?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C1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Typical commercial and pricing models you offer (fixed price, indexed, volume-based, service-based).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C2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Indicative price range or budgetary estimate, clearly marked as non-binding.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C3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Main cost drivers of your price and how they have moved in the last 12 months.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C4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would changes in energy, freight or carbon costs be reflected in your price? Which published indices would you propose?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D1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do you identify and manage risks of forced labour, bribery and environmental harm in your own supply chain?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D2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What data can you provide on the environmental impact of the product or service (e.g. energy use, product carbon footprint, packaging)? For CBAM goods, can you provide verified embedded emissions?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D3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Do you use AI tools in delivering this product or service? Which of our data would they process, and how are their outputs checked?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D4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Which information security certifications or assurance reports cover the service you would provide?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7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E1</w:t>
            </w:r>
          </w:p>
        </w:tc>
        <w:tc>
          <w:tcPr>
            <w:tcW w:type="dxa" w:w="8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Would you be interested in participating in a formal tender for this requirement? Please indicate any conditions.</w:t>
            </w:r>
          </w:p>
        </w:tc>
      </w:tr>
    </w:tbl>
    <w:p>
      <w:pPr>
        <w:spacing w:after="60" w:before="0" w:line="276"/>
      </w:pPr>
    </w:p>
    <w:p>
      <w:pPr>
        <w:spacing w:after="100" w:before="60" w:line="276"/>
      </w:pPr>
      <w:r>
        <w:rPr>
          <w:rFonts w:ascii="Arial" w:cs="Arial" w:eastAsia="Arial" w:hAnsi="Arial"/>
          <w:i/>
          <w:iCs/>
          <w:color w:val="57534E"/>
          <w:sz w:val="18"/>
          <w:szCs w:val="18"/>
        </w:rPr>
        <w:t xml:space="preserve">For software and IT services, ask respondents to mark each listed requirement M (met as standard), C (met with configuration or customisation) or F (planned, with a date). It separates real capability from promises.</w:t>
      </w:r>
    </w:p>
    <w:p>
      <w:pPr>
        <w:pBdr>
          <w:left w:val="single" w:color="A16207" w:sz="18" w:space="8"/>
        </w:pBdr>
        <w:shd w:fill="F0EDE6" w:color="auto" w:val="clear"/>
        <w:spacing w:after="160" w:before="120" w:line="276"/>
        <w:ind w:left="160" w:right="120"/>
      </w:pPr>
      <w:r>
        <w:rPr>
          <w:rFonts w:ascii="Arial" w:cs="Arial" w:eastAsia="Arial" w:hAnsi="Arial"/>
          <w:b/>
          <w:bCs/>
          <w:color w:val="854D0E"/>
          <w:sz w:val="18"/>
          <w:szCs w:val="18"/>
        </w:rPr>
        <w:t xml:space="preserve">Practitioner note.  </w:t>
      </w:r>
      <w:r>
        <w:rPr>
          <w:rFonts w:ascii="Arial" w:cs="Arial" w:eastAsia="Arial" w:hAnsi="Arial"/>
          <w:color w:val="1C1917"/>
          <w:sz w:val="18"/>
          <w:szCs w:val="18"/>
        </w:rPr>
        <w:t xml:space="preserve">Question B2 often produces the most useful answers in the whole exercise. Suppliers see the cost of a requirement more clearly than the buyer does; inviting them to say so before the tender, and openly, improves the specification and increases the number of credible bids.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5. Use of responses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Responses will be used to refine the specification and the procurement strategy and to identify suppliers who may be invited to pre-qualify. A summary of the market's view may be shared with all respondents without attributing it to any one supplier. Costs of preparing a response are borne by the respondent.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3CE" w:sz="4" w:space="4"/>
      </w:pBdr>
    </w:pPr>
    <w:r>
      <w:rPr>
        <w:rFonts w:ascii="Arial" w:cs="Arial" w:eastAsia="Arial" w:hAnsi="Arial"/>
        <w:color w:val="57534E"/>
        <w:sz w:val="15"/>
        <w:szCs w:val="15"/>
      </w:rPr>
      <w:t xml:space="preserve">NSM Sourcing  ·  nsmsourcing.com  ·  </w:t>
    </w:r>
    <w:r>
      <w:rPr>
        <w:rFonts w:ascii="Arial" w:cs="Arial" w:eastAsia="Arial" w:hAnsi="Arial"/>
        <w:color w:val="57534E"/>
        <w:sz w:val="15"/>
        <w:szCs w:val="15"/>
      </w:rPr>
      <w:t xml:space="preserve">CC BY 4.0: free to use and adapt with credit to NSM Sourcing. General guidance, not legal advice.</w:t>
    </w:r>
  </w:p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NSM-08  Request for Information (RFI)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Information (RFI)</dc:title>
  <dc:creator>NSM Sourcing</dc:creator>
  <dc:description>Early market engagement: learn what the market can offer and who is capable before writing the tender.</dc:description>
  <cp:lastModifiedBy>Un-named</cp:lastModifiedBy>
  <cp:revision>1</cp:revision>
  <dcterms:created xsi:type="dcterms:W3CDTF">2026-10-12T12:02:48.359Z</dcterms:created>
  <dcterms:modified xsi:type="dcterms:W3CDTF">2026-10-12T12:02:48.359Z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